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0" w:line="240" w:lineRule="auto"/>
        <w:ind w:left="0" w:right="134" w:firstLine="0"/>
        <w:contextualSpacing w:val="0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ANEXO IV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9"/>
          <w:vertAlign w:val="baseline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spacing w:after="0" w:before="7" w:lineRule="auto"/>
        <w:ind w:right="-9.330708661416907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2350" w:right="-9.330708661416907"/>
        <w:contextualSpacing w:val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EDITAL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2018.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2350" w:right="-9.330708661416907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left="0" w:right="-9.330708661416907" w:firstLine="0"/>
        <w:contextualSpacing w:val="0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PROCESSO SELETIVO SIMPLIFICADO PARA CONTRATAÇÃO DE PROFESSOR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SUBSTITUTO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6" w:lineRule="auto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34" w:line="250" w:lineRule="auto"/>
        <w:ind w:left="0" w:right="81" w:firstLine="0"/>
        <w:contextualSpacing w:val="0"/>
        <w:jc w:val="both"/>
        <w:rPr>
          <w:rFonts w:ascii="Arial" w:cs="Arial" w:eastAsia="Arial" w:hAnsi="Arial"/>
          <w:color w:val="000009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Pelo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1"/>
          <w:color w:val="000009"/>
          <w:vertAlign w:val="baseline"/>
          <w:rtl w:val="0"/>
        </w:rPr>
        <w:t xml:space="preserve">TERMO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eu,________________________________________________    </w:t>
      </w:r>
      <w:r w:rsidDel="00000000" w:rsidR="00000000" w:rsidRPr="00000000">
        <w:rPr>
          <w:rFonts w:ascii="Arial" w:cs="Arial" w:eastAsia="Arial" w:hAnsi="Arial"/>
          <w:color w:val="000009"/>
          <w:u w:val="single"/>
          <w:vertAlign w:val="baselin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CPF nº</w:t>
      </w:r>
      <w:r w:rsidDel="00000000" w:rsidR="00000000" w:rsidRPr="00000000">
        <w:rPr>
          <w:rFonts w:ascii="Arial" w:cs="Arial" w:eastAsia="Arial" w:hAnsi="Arial"/>
          <w:color w:val="000009"/>
          <w:u w:val="single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, inscrito(a) para concorrer a 01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 (uma)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 vaga de Professor Substituto na área de ____________________________________________, oferecida por meio 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Edital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junho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2018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, venho </w:t>
      </w:r>
      <w:r w:rsidDel="00000000" w:rsidR="00000000" w:rsidRPr="00000000">
        <w:rPr>
          <w:rFonts w:ascii="Arial" w:cs="Arial" w:eastAsia="Arial" w:hAnsi="Arial"/>
          <w:b w:val="1"/>
          <w:color w:val="000009"/>
          <w:vertAlign w:val="baseline"/>
          <w:rtl w:val="0"/>
        </w:rPr>
        <w:t xml:space="preserve">RECORRER,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nos prazos estipulados neste edital, da </w:t>
      </w:r>
      <w:r w:rsidDel="00000000" w:rsidR="00000000" w:rsidRPr="00000000">
        <w:rPr>
          <w:rFonts w:ascii="Arial" w:cs="Arial" w:eastAsia="Arial" w:hAnsi="Arial"/>
          <w:b w:val="1"/>
          <w:color w:val="000009"/>
          <w:vertAlign w:val="baseline"/>
          <w:rtl w:val="0"/>
        </w:rPr>
        <w:t xml:space="preserve">Divulgação de</w:t>
      </w:r>
      <w:r w:rsidDel="00000000" w:rsidR="00000000" w:rsidRPr="00000000">
        <w:rPr>
          <w:rFonts w:ascii="Arial" w:cs="Arial" w:eastAsia="Arial" w:hAnsi="Arial"/>
          <w:b w:val="1"/>
          <w:color w:val="00000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__________________________________________________(</w:t>
      </w:r>
      <w:r w:rsidDel="00000000" w:rsidR="00000000" w:rsidRPr="00000000">
        <w:rPr>
          <w:rFonts w:ascii="Arial" w:cs="Arial" w:eastAsia="Arial" w:hAnsi="Arial"/>
          <w:b w:val="1"/>
          <w:color w:val="000009"/>
          <w:rtl w:val="0"/>
        </w:rPr>
        <w:t xml:space="preserve">homo</w:t>
      </w:r>
      <w:r w:rsidDel="00000000" w:rsidR="00000000" w:rsidRPr="00000000">
        <w:rPr>
          <w:rFonts w:ascii="Arial" w:cs="Arial" w:eastAsia="Arial" w:hAnsi="Arial"/>
          <w:b w:val="1"/>
          <w:color w:val="000009"/>
          <w:vertAlign w:val="baseline"/>
          <w:rtl w:val="0"/>
        </w:rPr>
        <w:t xml:space="preserve">logação preliminar das inscrições/resultado preliminar final),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pelas razões abaixo expostas:</w:t>
      </w:r>
    </w:p>
    <w:p w:rsidR="00000000" w:rsidDel="00000000" w:rsidP="00000000" w:rsidRDefault="00000000" w:rsidRPr="00000000" w14:paraId="00000007">
      <w:pPr>
        <w:widowControl w:val="0"/>
        <w:spacing w:after="0" w:before="34" w:line="360" w:lineRule="auto"/>
        <w:ind w:left="0" w:right="92" w:firstLine="0"/>
        <w:contextualSpacing w:val="0"/>
        <w:rPr>
          <w:rFonts w:ascii="Arial" w:cs="Arial" w:eastAsia="Arial" w:hAnsi="Arial"/>
          <w:color w:val="000009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after="0" w:before="34" w:line="250" w:lineRule="auto"/>
        <w:ind w:left="0" w:right="92" w:firstLine="0"/>
        <w:contextualSpacing w:val="0"/>
        <w:rPr>
          <w:rFonts w:ascii="Arial" w:cs="Arial" w:eastAsia="Arial" w:hAnsi="Arial"/>
          <w:color w:val="00000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34" w:line="250" w:lineRule="auto"/>
        <w:ind w:left="0" w:right="92" w:firstLine="0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Estou ciente de que o não atendimento das regras relativas à interposição de Recursos contidas no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Edital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junho de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,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Rule="auto"/>
        <w:ind w:left="116"/>
        <w:contextualSpacing w:val="0"/>
        <w:rPr>
          <w:rFonts w:ascii="Arial" w:cs="Arial" w:eastAsia="Arial" w:hAnsi="Arial"/>
          <w:color w:val="000009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B">
      <w:pPr>
        <w:widowControl w:val="0"/>
        <w:spacing w:after="0" w:lineRule="auto"/>
        <w:ind w:left="116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ab/>
        <w:tab/>
        <w:t xml:space="preserve">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Rule="auto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3023"/>
        </w:tabs>
        <w:spacing w:after="0" w:lineRule="auto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              _______________________________________________</w:t>
        <w:tab/>
      </w:r>
    </w:p>
    <w:p w:rsidR="00000000" w:rsidDel="00000000" w:rsidP="00000000" w:rsidRDefault="00000000" w:rsidRPr="00000000" w14:paraId="0000000E">
      <w:pPr>
        <w:widowControl w:val="0"/>
        <w:tabs>
          <w:tab w:val="left" w:pos="3023"/>
        </w:tabs>
        <w:spacing w:after="0" w:lineRule="auto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3023"/>
        </w:tabs>
        <w:spacing w:after="0" w:lineRule="auto"/>
        <w:contextualSpacing w:val="0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Rule="auto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2680"/>
        </w:tabs>
        <w:spacing w:after="0" w:before="34" w:lineRule="auto"/>
        <w:ind w:left="116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Recebido em: </w:t>
      </w:r>
      <w:r w:rsidDel="00000000" w:rsidR="00000000" w:rsidRPr="00000000">
        <w:rPr>
          <w:rFonts w:ascii="Arial" w:cs="Arial" w:eastAsia="Arial" w:hAnsi="Arial"/>
          <w:color w:val="000009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9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/___</w:t>
      </w:r>
      <w:r w:rsidDel="00000000" w:rsidR="00000000" w:rsidRPr="00000000">
        <w:rPr>
          <w:rFonts w:ascii="Arial" w:cs="Arial" w:eastAsia="Arial" w:hAnsi="Arial"/>
          <w:color w:val="000009"/>
          <w:u w:val="singl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Rule="auto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4280"/>
        </w:tabs>
        <w:spacing w:after="0" w:before="34" w:lineRule="auto"/>
        <w:ind w:left="116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Recebido por: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9"/>
          <w:u w:val="singl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9"/>
          <w:u w:val="singl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/___</w:t>
      </w:r>
      <w:r w:rsidDel="00000000" w:rsidR="00000000" w:rsidRPr="00000000">
        <w:rPr>
          <w:rFonts w:ascii="Arial" w:cs="Arial" w:eastAsia="Arial" w:hAnsi="Arial"/>
          <w:color w:val="000009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34" w:line="240" w:lineRule="auto"/>
        <w:ind w:left="116"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9"/>
          <w:vertAlign w:val="baseline"/>
          <w:rtl w:val="0"/>
        </w:rPr>
        <w:t xml:space="preserve">Assinatura e carimbo do recebedor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Rule="auto"/>
        <w:contextualSpacing w:val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Rule="auto"/>
        <w:contextualSpacing w:val="0"/>
        <w:jc w:val="left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709" w:top="1418" w:left="1418" w:right="1130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Instituto Federal de Educação, Ciência e Tecnologia do Rio Grande do Sul -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Porto Alegre</w:t>
    </w:r>
  </w:p>
  <w:p w:rsidR="00000000" w:rsidDel="00000000" w:rsidP="00000000" w:rsidRDefault="00000000" w:rsidRPr="00000000" w14:paraId="00000022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Anexo IV - EDITAL Nº 28/2018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60" w:line="240" w:lineRule="auto"/>
      <w:contextualSpacing w:val="0"/>
      <w:jc w:val="center"/>
      <w:rPr>
        <w:rFonts w:ascii="Times New Roman" w:cs="Times New Roman" w:eastAsia="Times New Roman" w:hAnsi="Times New Roman"/>
        <w:color w:val="1f1a17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f1a17"/>
        <w:sz w:val="20"/>
        <w:szCs w:val="20"/>
      </w:rPr>
      <w:drawing>
        <wp:inline distB="0" distT="0" distL="114300" distR="114300">
          <wp:extent cx="575945" cy="5873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58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C">
    <w:pPr>
      <w:spacing w:after="0" w:line="264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1D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Coronel Vicente, 281 - CEP 90.030-040 – Porto Alegre/RS - Tel. (51) 3930-6002 -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do Diretor-Geral</w:t>
    </w:r>
  </w:p>
  <w:p w:rsidR="00000000" w:rsidDel="00000000" w:rsidP="00000000" w:rsidRDefault="00000000" w:rsidRPr="00000000" w14:paraId="0000001F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etcom.ufrg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